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TERMS OF REFERENCE FOR INDIVIDUAL CONSULTANT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303.0" w:type="dxa"/>
        <w:tblLayout w:type="fixed"/>
        <w:tblLook w:val="0000"/>
      </w:tblPr>
      <w:tblGrid>
        <w:gridCol w:w="2730"/>
        <w:gridCol w:w="7710"/>
        <w:tblGridChange w:id="0">
          <w:tblGrid>
            <w:gridCol w:w="2730"/>
            <w:gridCol w:w="7710"/>
          </w:tblGrid>
        </w:tblGridChange>
      </w:tblGrid>
      <w:tr>
        <w:trPr>
          <w:trHeight w:val="216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-720"/>
              </w:tabs>
              <w:spacing w:after="54" w:before="109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TERMS OF REFERENCE  (to be completed by Hiring Office)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Hiring Office: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ASRO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Purpose of consultancy: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Staff retreat 2021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Scope of work:</w:t>
            </w:r>
          </w:p>
          <w:p w:rsidR="00000000" w:rsidDel="00000000" w:rsidP="00000000" w:rsidRDefault="00000000" w:rsidRPr="00000000" w14:paraId="0000000A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(Description of services, activities, or outputs)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Prepare and facilitate a virtual two-day staff participatory retreat with emphasis on team building, for approximately 46 people, using engagement and motivational methodologies / techniques.  </w:t>
            </w:r>
          </w:p>
          <w:p w:rsidR="00000000" w:rsidDel="00000000" w:rsidP="00000000" w:rsidRDefault="00000000" w:rsidRPr="00000000" w14:paraId="0000000D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The objectives of the 2021 retreat are: </w:t>
            </w:r>
          </w:p>
          <w:p w:rsidR="00000000" w:rsidDel="00000000" w:rsidP="00000000" w:rsidRDefault="00000000" w:rsidRPr="00000000" w14:paraId="0000000F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Facilitate coherence and building up connections across the team bringing positive energy and their wellbeing during the times of COVID-19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Help the team to build up the momentum driving towards corporate UNFPA’s vision, mission and values; improving  effectiveness and efficiency of work; 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Create connections and discover approaches for disrupting unhelpful ways of working through peer learning through inquiry, discussion, and the sharing of personal experiences;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Create the opportunity for staff to explore both individual and team strengths and build upon them;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Develop lasting bonds of collaboration that will enable staff to work together effectively;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Build trust and dialogue within the team </w:t>
            </w:r>
          </w:p>
          <w:p w:rsidR="00000000" w:rsidDel="00000000" w:rsidP="00000000" w:rsidRDefault="00000000" w:rsidRPr="00000000" w14:paraId="00000016">
            <w:pPr>
              <w:spacing w:after="10" w:line="261" w:lineRule="auto"/>
              <w:ind w:left="705" w:firstLine="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The service provider will: </w:t>
            </w:r>
          </w:p>
          <w:p w:rsidR="00000000" w:rsidDel="00000000" w:rsidP="00000000" w:rsidRDefault="00000000" w:rsidRPr="00000000" w14:paraId="00000018">
            <w:pPr>
              <w:spacing w:after="12" w:line="259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Structure the virtual  retreat agenda;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Provide the contents and materials needed for the retreat inclusive of provide innovative techniques and creative ideas to support the team building activities at times of COVID-19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Ensure adequate retreat facilitation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Submit a summary report with recommendations (of the Retreat);</w:t>
            </w:r>
          </w:p>
          <w:p w:rsidR="00000000" w:rsidDel="00000000" w:rsidP="00000000" w:rsidRDefault="00000000" w:rsidRPr="00000000" w14:paraId="0000001D">
            <w:pPr>
              <w:spacing w:after="10" w:line="261" w:lineRule="auto"/>
              <w:ind w:left="705" w:firstLine="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tabs>
                <w:tab w:val="left" w:pos="-720"/>
              </w:tabs>
              <w:ind w:left="-5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Methodology &amp; technical approach</w:t>
            </w:r>
            <w:r w:rsidDel="00000000" w:rsidR="00000000" w:rsidRPr="00000000">
              <w:rPr>
                <w:b w:val="0"/>
                <w:rtl w:val="0"/>
              </w:rPr>
              <w:t xml:space="preserve"> f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or the retreat: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10" w:line="261" w:lineRule="auto"/>
              <w:ind w:left="705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Facilitation of constructive dialogues;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10" w:line="261" w:lineRule="auto"/>
              <w:ind w:left="705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Team building exercises;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10" w:line="261" w:lineRule="auto"/>
              <w:ind w:left="705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Personal stories;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10" w:line="261" w:lineRule="auto"/>
              <w:ind w:left="705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Use of fun and effective facilitation techniques. </w:t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Duration and working schedule: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10" w:line="261" w:lineRule="auto"/>
              <w:ind w:left="705" w:hanging="705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Staff retreat planned to be on 9th and 10th of June 2021.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10" w:line="261" w:lineRule="auto"/>
              <w:ind w:left="705" w:hanging="705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The services will include the preparation, organization and facilitation of the 2 days of the virtual  retreat, for approximately 45-50 people; </w:t>
            </w:r>
          </w:p>
          <w:p w:rsidR="00000000" w:rsidDel="00000000" w:rsidP="00000000" w:rsidRDefault="00000000" w:rsidRPr="00000000" w14:paraId="00000028">
            <w:pPr>
              <w:spacing w:after="10" w:line="261" w:lineRule="auto"/>
              <w:ind w:left="705" w:firstLine="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Place where services are to be delivered: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10" w:line="261" w:lineRule="auto"/>
              <w:ind w:left="705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The retreat will be ONLY virtual.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Delivery dates and how work will be delivered (e.g. electronic, hard copy etc.):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Before the retreat: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after="10" w:line="261" w:lineRule="auto"/>
              <w:ind w:left="720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Get acquainted with the ASRO Office Human Resources composition and its structure, as well as results of previous staff surveys and previous retreats reports;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spacing w:after="10" w:line="261" w:lineRule="auto"/>
              <w:ind w:left="720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Undertake consultations with members of the retreat committee in order to obtain inputs required to build the retreat’s agenda, and identify / define expectations and goals;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spacing w:after="10" w:line="261" w:lineRule="auto"/>
              <w:ind w:left="720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Present the proposed agenda of the retreat for UNFPA’s inputs and / or clearance; </w:t>
            </w:r>
          </w:p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Monitoring and progress control, including reporting requirements, periodicity format and deadline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After the retreat: </w:t>
            </w:r>
          </w:p>
          <w:p w:rsidR="00000000" w:rsidDel="00000000" w:rsidP="00000000" w:rsidRDefault="00000000" w:rsidRPr="00000000" w14:paraId="00000033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Submit a summary report of the results of the retreat with recommendations (within the following week after the retreat) </w:t>
            </w:r>
          </w:p>
          <w:p w:rsidR="00000000" w:rsidDel="00000000" w:rsidP="00000000" w:rsidRDefault="00000000" w:rsidRPr="00000000" w14:paraId="00000034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Supervisory arrangements: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Work under the direct supervision of the deputy regional director and the assigned committee.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Expected travel: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NA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Required expertise, qualifications and competencies, including language requirements: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The service provider shall be an institution or group of experts with the following qualifications and experience: 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10" w:line="261" w:lineRule="auto"/>
              <w:ind w:left="720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Specialization in human psychology, organizational development, leadership and team-building;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after="10" w:line="261" w:lineRule="auto"/>
              <w:ind w:left="720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Experience in leadership development;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after="24" w:line="248.00000000000006" w:lineRule="auto"/>
              <w:ind w:left="720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Proven professional experience in conducting and facilitating staff team building activities for UN organizations or for other medium to large size organizations / companies with multicultural staff. Interested entities must present a list of similar works carried out during the last five years with names of companies (clients);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after="10" w:line="261" w:lineRule="auto"/>
              <w:ind w:left="720" w:hanging="360"/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The retreat will be conducted in English.</w:t>
            </w:r>
          </w:p>
          <w:p w:rsidR="00000000" w:rsidDel="00000000" w:rsidP="00000000" w:rsidRDefault="00000000" w:rsidRPr="00000000" w14:paraId="0000003F">
            <w:pPr>
              <w:tabs>
                <w:tab w:val="left" w:pos="-720"/>
              </w:tabs>
              <w:spacing w:after="54" w:before="40" w:lineRule="auto"/>
              <w:ind w:left="720" w:firstLine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Inputs / services to be provided by UNFPA or implementing partner (e.g. support services, office space, equipment), if applicable: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-720"/>
              </w:tabs>
              <w:spacing w:after="54" w:before="40" w:lineRule="auto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-720"/>
              </w:tabs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Other relevant information or special conditions, if any: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The fund required for hiring the requested consultant is allocated and approved using the following COA: 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ndara" w:cs="Candara" w:eastAsia="Candara" w:hAnsi="Candara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-720"/>
              </w:tabs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-720"/>
              </w:tabs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-720"/>
              </w:tabs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Signature of Requesting Officer in Hiring Office:</w:t>
            </w:r>
          </w:p>
          <w:p w:rsidR="00000000" w:rsidDel="00000000" w:rsidP="00000000" w:rsidRDefault="00000000" w:rsidRPr="00000000" w14:paraId="00000048">
            <w:pPr>
              <w:tabs>
                <w:tab w:val="left" w:pos="-720"/>
              </w:tabs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-720"/>
              </w:tabs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A">
            <w:pPr>
              <w:tabs>
                <w:tab w:val="left" w:pos="-720"/>
              </w:tabs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54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53" w:hanging="145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73" w:hanging="217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93" w:hanging="289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13" w:hanging="361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33" w:hanging="43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53" w:hanging="505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73" w:hanging="577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93" w:hanging="649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-720"/>
      </w:tabs>
      <w:jc w:val="both"/>
    </w:pPr>
    <w:rPr>
      <w:rFonts w:ascii="Palatino" w:cs="Palatino" w:eastAsia="Palatino" w:hAnsi="Palatino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-720"/>
      </w:tabs>
      <w:jc w:val="center"/>
    </w:pPr>
    <w:rPr>
      <w:rFonts w:ascii="Palatino" w:cs="Palatino" w:eastAsia="Palatino" w:hAnsi="Palatino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-720"/>
      </w:tabs>
      <w:spacing w:after="54" w:before="109" w:lineRule="auto"/>
    </w:pPr>
    <w:rPr>
      <w:rFonts w:ascii="Palatino" w:cs="Palatino" w:eastAsia="Palatino" w:hAnsi="Palatino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Palatino" w:cs="Palatino" w:eastAsia="Palatino" w:hAnsi="Palatino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Palatino" w:hAnsi="Palatino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tabs>
        <w:tab w:val="left" w:leader="none" w:pos="-720"/>
      </w:tabs>
      <w:suppressAutoHyphens w:val="0"/>
      <w:spacing w:after="54" w:before="109" w:line="1" w:lineRule="atLeast"/>
      <w:ind w:leftChars="-1" w:rightChars="0" w:firstLineChars="-1"/>
      <w:textDirection w:val="btLr"/>
      <w:textAlignment w:val="top"/>
      <w:outlineLvl w:val="2"/>
    </w:pPr>
    <w:rPr>
      <w:rFonts w:ascii="Palatino" w:hAnsi="Palatino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Palatino" w:hAnsi="Palatino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tabs>
        <w:tab w:val="left" w:leader="none" w:pos="-720"/>
        <w:tab w:val="left" w:leader="none" w:pos="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autoSpaceDE w:val="0"/>
      <w:autoSpaceDN w:val="0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spacing w:val="-2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StyleBulleted">
    <w:name w:val="Style Bulleted"/>
    <w:basedOn w:val="NoList"/>
    <w:next w:val="StyleBulleted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dent1">
    <w:name w:val="indent1"/>
    <w:basedOn w:val="Normal"/>
    <w:next w:val="indent1"/>
    <w:autoRedefine w:val="0"/>
    <w:hidden w:val="0"/>
    <w:qFormat w:val="0"/>
    <w:pPr>
      <w:suppressAutoHyphens w:val="1"/>
      <w:spacing w:line="1" w:lineRule="atLeast"/>
      <w:ind w:left="720" w:leftChars="-1" w:rightChars="0" w:hanging="720" w:firstLineChars="-1"/>
      <w:jc w:val="both"/>
      <w:textDirection w:val="btLr"/>
      <w:textAlignment w:val="top"/>
      <w:outlineLvl w:val="0"/>
    </w:pPr>
    <w:rPr>
      <w:rFonts w:ascii="Times" w:hAnsi="Time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suppressAutoHyphens w:val="1"/>
      <w:spacing w:after="160" w:before="12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efaultParagraphFontCharChar,DefaultParagraphFontParaCharCharCharChar,DefaultParagraphFontCharChar11,DefaultParagraphFontCharChar1Char">
    <w:name w:val="Default Paragraph Font Char Char,Default Paragraph Font Para Char Char Char Char,Default Paragraph Font Char Char11,Default Paragraph Font Char Char1 Char"/>
    <w:basedOn w:val="Normal"/>
    <w:next w:val="DefaultParagraphFontCharChar,DefaultParagraphFontParaCharCharCharChar,DefaultParagraphFontCharChar11,DefaultParagraphFontCharChar1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val="en-GB"/>
    </w:rPr>
  </w:style>
  <w:style w:type="paragraph" w:styleId="m_-2046760189576003393msolistparagraph">
    <w:name w:val="m_-2046760189576003393msolistparagraph"/>
    <w:basedOn w:val="Normal"/>
    <w:next w:val="m_-2046760189576003393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libri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7.0" w:type="dxa"/>
        <w:bottom w:w="0.0" w:type="dxa"/>
        <w:right w:w="17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K2/bKIsUA4keXfjI+zqP6zAqA==">AMUW2mXxLGTy33TqdPcBvuiZCvon179mhrMCbKkOzQ1SJCi5y3Qe9rf4Syn69DHaxmV6k0FuofIflFKLFfeWsloB51lMDQT4XRq/X0jTgF4DtpCGK42Mgko=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2020-06-30T15:37:00Z</dcterms:created>
  <dc:creator>Deborah Gimona</dc:creator>
</cp:coreProperties>
</file>